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11D02" w:rsidP="00201AC2">
      <w:pPr>
        <w:spacing w:after="180"/>
        <w:rPr>
          <w:b/>
          <w:sz w:val="44"/>
          <w:szCs w:val="44"/>
        </w:rPr>
      </w:pPr>
      <w:r>
        <w:rPr>
          <w:b/>
          <w:sz w:val="44"/>
          <w:szCs w:val="44"/>
        </w:rPr>
        <w:t>Cold water</w:t>
      </w:r>
    </w:p>
    <w:p w:rsidR="00201AC2" w:rsidRDefault="00C928F8" w:rsidP="00201AC2">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4181602</wp:posOffset>
            </wp:positionH>
            <wp:positionV relativeFrom="paragraph">
              <wp:posOffset>7493</wp:posOffset>
            </wp:positionV>
            <wp:extent cx="1149483" cy="1499616"/>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9483" cy="1499616"/>
                    </a:xfrm>
                    <a:prstGeom prst="rect">
                      <a:avLst/>
                    </a:prstGeom>
                    <a:noFill/>
                  </pic:spPr>
                </pic:pic>
              </a:graphicData>
            </a:graphic>
            <wp14:sizeRelH relativeFrom="margin">
              <wp14:pctWidth>0</wp14:pctWidth>
            </wp14:sizeRelH>
            <wp14:sizeRelV relativeFrom="margin">
              <wp14:pctHeight>0</wp14:pctHeight>
            </wp14:sizeRelV>
          </wp:anchor>
        </w:drawing>
      </w:r>
    </w:p>
    <w:p w:rsidR="00201AC2" w:rsidRPr="00511D02" w:rsidRDefault="00511D02" w:rsidP="006F3279">
      <w:pPr>
        <w:spacing w:after="240"/>
      </w:pPr>
      <w:r w:rsidRPr="00511D02">
        <w:rPr>
          <w:lang w:val="en-US"/>
        </w:rPr>
        <w:t>Ice floats on water.</w:t>
      </w:r>
    </w:p>
    <w:p w:rsidR="00F640F1" w:rsidRDefault="00F640F1" w:rsidP="006F3279">
      <w:pPr>
        <w:spacing w:after="240"/>
        <w:rPr>
          <w:szCs w:val="18"/>
        </w:rPr>
      </w:pPr>
    </w:p>
    <w:p w:rsidR="00C928F8" w:rsidRDefault="00C928F8" w:rsidP="006F3279">
      <w:pPr>
        <w:spacing w:after="240"/>
        <w:rPr>
          <w:szCs w:val="18"/>
        </w:rPr>
      </w:pPr>
    </w:p>
    <w:p w:rsidR="00535269" w:rsidRPr="00511D02" w:rsidRDefault="00F640F1" w:rsidP="00511D02">
      <w:pPr>
        <w:spacing w:after="120"/>
        <w:ind w:left="425" w:hanging="425"/>
        <w:rPr>
          <w:sz w:val="28"/>
          <w:szCs w:val="18"/>
        </w:rPr>
      </w:pPr>
      <w:r w:rsidRPr="00511D02">
        <w:rPr>
          <w:b/>
          <w:sz w:val="28"/>
          <w:szCs w:val="18"/>
          <w:lang w:val="en-US"/>
        </w:rPr>
        <w:t>a</w:t>
      </w:r>
      <w:r w:rsidR="00535269" w:rsidRPr="00511D02">
        <w:rPr>
          <w:b/>
          <w:sz w:val="28"/>
          <w:szCs w:val="18"/>
          <w:lang w:val="en-US"/>
        </w:rPr>
        <w:t>.</w:t>
      </w:r>
      <w:r w:rsidR="00535269" w:rsidRPr="00511D02">
        <w:rPr>
          <w:sz w:val="28"/>
          <w:szCs w:val="18"/>
          <w:lang w:val="en-US"/>
        </w:rPr>
        <w:t xml:space="preserve">  </w:t>
      </w:r>
      <w:r w:rsidRPr="00511D02">
        <w:rPr>
          <w:sz w:val="28"/>
          <w:szCs w:val="18"/>
          <w:lang w:val="en-US"/>
        </w:rPr>
        <w:tab/>
      </w:r>
      <w:r w:rsidR="00511D02" w:rsidRPr="00511D02">
        <w:rPr>
          <w:sz w:val="28"/>
          <w:szCs w:val="18"/>
          <w:lang w:val="en-US"/>
        </w:rPr>
        <w:t>What do you think about the density of ice?</w:t>
      </w:r>
    </w:p>
    <w:p w:rsidR="00535269" w:rsidRPr="00511D02" w:rsidRDefault="00535269" w:rsidP="00C928F8">
      <w:pPr>
        <w:spacing w:after="240"/>
        <w:ind w:left="425"/>
        <w:rPr>
          <w:i/>
        </w:rPr>
      </w:pPr>
      <w:r w:rsidRPr="00511D02">
        <w:rPr>
          <w:i/>
        </w:rPr>
        <w:t>Put a tick (</w:t>
      </w:r>
      <w:r w:rsidRPr="00511D02">
        <w:rPr>
          <w:i/>
        </w:rPr>
        <w:sym w:font="Wingdings" w:char="F0FC"/>
      </w:r>
      <w:r w:rsidRPr="00511D02">
        <w:rPr>
          <w:i/>
        </w:rPr>
        <w:t>) in the box next to the best answer.</w:t>
      </w:r>
      <w:r w:rsidRPr="00511D02">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511D02"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A</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Ice has a lower density than water.</w:t>
            </w:r>
          </w:p>
        </w:tc>
        <w:tc>
          <w:tcPr>
            <w:tcW w:w="567" w:type="dxa"/>
            <w:tcBorders>
              <w:top w:val="single" w:sz="4" w:space="0" w:color="auto"/>
              <w:left w:val="single" w:sz="4" w:space="0" w:color="auto"/>
              <w:bottom w:val="single" w:sz="4" w:space="0" w:color="auto"/>
              <w:right w:val="single" w:sz="4" w:space="0" w:color="auto"/>
            </w:tcBorders>
          </w:tcPr>
          <w:p w:rsidR="00535269" w:rsidRPr="00511D02" w:rsidRDefault="00535269" w:rsidP="00677EDD">
            <w:pPr>
              <w:tabs>
                <w:tab w:val="right" w:leader="dot" w:pos="8680"/>
              </w:tabs>
              <w:rPr>
                <w:rFonts w:eastAsia="Times New Roman" w:cs="Times New Roman"/>
                <w:lang w:eastAsia="en-GB"/>
              </w:rPr>
            </w:pPr>
          </w:p>
        </w:tc>
      </w:tr>
      <w:tr w:rsidR="00535269" w:rsidRPr="00511D02" w:rsidTr="00677EDD">
        <w:trPr>
          <w:cantSplit/>
          <w:trHeight w:hRule="exact" w:val="170"/>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 xml:space="preserve"> </w:t>
            </w:r>
          </w:p>
        </w:tc>
        <w:tc>
          <w:tcPr>
            <w:tcW w:w="7655" w:type="dxa"/>
          </w:tcPr>
          <w:p w:rsidR="00535269" w:rsidRPr="00511D0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511D02" w:rsidRDefault="00535269" w:rsidP="00677EDD">
            <w:pPr>
              <w:tabs>
                <w:tab w:val="right" w:leader="dot" w:pos="8680"/>
              </w:tabs>
              <w:rPr>
                <w:rFonts w:eastAsia="Times New Roman" w:cs="Times New Roman"/>
                <w:lang w:eastAsia="en-GB"/>
              </w:rPr>
            </w:pPr>
          </w:p>
        </w:tc>
      </w:tr>
      <w:tr w:rsidR="00535269" w:rsidRPr="00511D02"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B</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Ice has the same density as water.</w:t>
            </w:r>
          </w:p>
        </w:tc>
        <w:tc>
          <w:tcPr>
            <w:tcW w:w="567" w:type="dxa"/>
            <w:tcBorders>
              <w:top w:val="single" w:sz="4" w:space="0" w:color="auto"/>
              <w:left w:val="single" w:sz="4" w:space="0" w:color="auto"/>
              <w:bottom w:val="single" w:sz="4" w:space="0" w:color="auto"/>
              <w:right w:val="single" w:sz="4" w:space="0" w:color="auto"/>
            </w:tcBorders>
          </w:tcPr>
          <w:p w:rsidR="00535269" w:rsidRPr="00511D02" w:rsidRDefault="00535269" w:rsidP="00677EDD">
            <w:pPr>
              <w:tabs>
                <w:tab w:val="right" w:leader="dot" w:pos="8680"/>
              </w:tabs>
              <w:rPr>
                <w:rFonts w:eastAsia="Times New Roman" w:cs="Times New Roman"/>
                <w:lang w:eastAsia="en-GB"/>
              </w:rPr>
            </w:pPr>
          </w:p>
        </w:tc>
      </w:tr>
      <w:tr w:rsidR="00535269" w:rsidRPr="00511D02" w:rsidTr="00677EDD">
        <w:trPr>
          <w:cantSplit/>
          <w:trHeight w:hRule="exact" w:val="170"/>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p>
        </w:tc>
        <w:tc>
          <w:tcPr>
            <w:tcW w:w="7655" w:type="dxa"/>
          </w:tcPr>
          <w:p w:rsidR="00535269" w:rsidRPr="00511D0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511D02" w:rsidRDefault="00535269" w:rsidP="00677EDD">
            <w:pPr>
              <w:tabs>
                <w:tab w:val="right" w:leader="dot" w:pos="8680"/>
              </w:tabs>
              <w:rPr>
                <w:rFonts w:eastAsia="Times New Roman" w:cs="Times New Roman"/>
                <w:lang w:eastAsia="en-GB"/>
              </w:rPr>
            </w:pPr>
          </w:p>
        </w:tc>
      </w:tr>
      <w:tr w:rsidR="00535269" w:rsidRPr="00511D02"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C</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Ice has a higher density than water.</w:t>
            </w:r>
          </w:p>
        </w:tc>
        <w:tc>
          <w:tcPr>
            <w:tcW w:w="567" w:type="dxa"/>
            <w:tcBorders>
              <w:top w:val="single" w:sz="4" w:space="0" w:color="auto"/>
              <w:left w:val="single" w:sz="4" w:space="0" w:color="auto"/>
              <w:bottom w:val="single" w:sz="4" w:space="0" w:color="auto"/>
              <w:right w:val="single" w:sz="4" w:space="0" w:color="auto"/>
            </w:tcBorders>
          </w:tcPr>
          <w:p w:rsidR="00535269" w:rsidRPr="00511D02" w:rsidRDefault="00535269" w:rsidP="00677EDD">
            <w:pPr>
              <w:tabs>
                <w:tab w:val="right" w:leader="dot" w:pos="8680"/>
              </w:tabs>
              <w:rPr>
                <w:rFonts w:eastAsia="Times New Roman" w:cs="Times New Roman"/>
                <w:lang w:eastAsia="en-GB"/>
              </w:rPr>
            </w:pPr>
          </w:p>
        </w:tc>
      </w:tr>
    </w:tbl>
    <w:p w:rsidR="00C928F8" w:rsidRDefault="00C928F8" w:rsidP="00535269">
      <w:pPr>
        <w:spacing w:after="360"/>
        <w:rPr>
          <w:szCs w:val="18"/>
          <w:lang w:val="en-US"/>
        </w:rPr>
      </w:pPr>
    </w:p>
    <w:p w:rsidR="00C928F8" w:rsidRPr="00511D02" w:rsidRDefault="00C928F8" w:rsidP="00C928F8">
      <w:pPr>
        <w:rPr>
          <w:szCs w:val="18"/>
          <w:lang w:val="en-US"/>
        </w:rPr>
      </w:pPr>
    </w:p>
    <w:p w:rsidR="00535269" w:rsidRPr="00511D02" w:rsidRDefault="00F640F1" w:rsidP="00511D02">
      <w:pPr>
        <w:spacing w:after="120"/>
        <w:ind w:left="425" w:hanging="425"/>
        <w:rPr>
          <w:sz w:val="28"/>
        </w:rPr>
      </w:pPr>
      <w:r w:rsidRPr="00511D02">
        <w:rPr>
          <w:b/>
          <w:sz w:val="28"/>
          <w:szCs w:val="18"/>
          <w:lang w:val="en-US"/>
        </w:rPr>
        <w:t>b</w:t>
      </w:r>
      <w:r w:rsidR="00535269" w:rsidRPr="00511D02">
        <w:rPr>
          <w:b/>
          <w:sz w:val="28"/>
          <w:szCs w:val="18"/>
          <w:lang w:val="en-US"/>
        </w:rPr>
        <w:t>.</w:t>
      </w:r>
      <w:r w:rsidR="00535269" w:rsidRPr="00511D02">
        <w:rPr>
          <w:sz w:val="28"/>
          <w:szCs w:val="18"/>
          <w:lang w:val="en-US"/>
        </w:rPr>
        <w:t xml:space="preserve">  </w:t>
      </w:r>
      <w:r w:rsidRPr="00511D02">
        <w:rPr>
          <w:sz w:val="28"/>
          <w:szCs w:val="18"/>
          <w:lang w:val="en-US"/>
        </w:rPr>
        <w:tab/>
      </w:r>
      <w:r w:rsidR="00C928F8">
        <w:rPr>
          <w:sz w:val="28"/>
          <w:lang w:val="en-US"/>
        </w:rPr>
        <w:t xml:space="preserve">Which </w:t>
      </w:r>
      <w:r w:rsidR="00C928F8" w:rsidRPr="00C928F8">
        <w:rPr>
          <w:b/>
          <w:sz w:val="28"/>
          <w:lang w:val="en-US"/>
        </w:rPr>
        <w:t xml:space="preserve">two </w:t>
      </w:r>
      <w:r w:rsidR="00C928F8" w:rsidRPr="00C928F8">
        <w:rPr>
          <w:sz w:val="28"/>
          <w:lang w:val="en-US"/>
        </w:rPr>
        <w:t xml:space="preserve">statements </w:t>
      </w:r>
      <w:r w:rsidR="00C928F8">
        <w:rPr>
          <w:sz w:val="28"/>
          <w:lang w:val="en-US"/>
        </w:rPr>
        <w:t>best explain your last answer</w:t>
      </w:r>
      <w:r w:rsidR="00511D02" w:rsidRPr="00511D02">
        <w:rPr>
          <w:sz w:val="28"/>
          <w:lang w:val="en-US"/>
        </w:rPr>
        <w:t>?</w:t>
      </w:r>
    </w:p>
    <w:p w:rsidR="00535269" w:rsidRPr="00511D02" w:rsidRDefault="00511D02" w:rsidP="00F640F1">
      <w:pPr>
        <w:spacing w:after="240"/>
        <w:ind w:left="425"/>
        <w:rPr>
          <w:i/>
          <w:sz w:val="28"/>
          <w:szCs w:val="18"/>
        </w:rPr>
      </w:pPr>
      <w:r w:rsidRPr="00511D02">
        <w:rPr>
          <w:i/>
        </w:rPr>
        <w:t>Put a tick (</w:t>
      </w:r>
      <w:r w:rsidRPr="00511D02">
        <w:rPr>
          <w:i/>
        </w:rPr>
        <w:sym w:font="Wingdings" w:char="F0FC"/>
      </w:r>
      <w:r w:rsidRPr="00511D02">
        <w:rPr>
          <w:i/>
        </w:rPr>
        <w:t>)</w:t>
      </w:r>
      <w:r w:rsidR="00C928F8">
        <w:rPr>
          <w:i/>
        </w:rPr>
        <w:t xml:space="preserve"> </w:t>
      </w:r>
      <w:r w:rsidRPr="00511D02">
        <w:rPr>
          <w:i/>
        </w:rPr>
        <w:t xml:space="preserve">next to </w:t>
      </w:r>
      <w:r w:rsidR="00C928F8" w:rsidRPr="00C928F8">
        <w:rPr>
          <w:b/>
          <w:i/>
        </w:rPr>
        <w:t>one</w:t>
      </w:r>
      <w:r w:rsidR="00C928F8">
        <w:rPr>
          <w:i/>
        </w:rPr>
        <w:t xml:space="preserve"> of these</w:t>
      </w:r>
      <w:r w:rsidRPr="00511D02">
        <w:rPr>
          <w:i/>
        </w:rPr>
        <w:t xml:space="preserve"> </w:t>
      </w:r>
      <w:r w:rsidR="005952DD">
        <w:rPr>
          <w:i/>
        </w:rPr>
        <w:t xml:space="preserve">three </w:t>
      </w:r>
      <w:r w:rsidRPr="00511D02">
        <w:rPr>
          <w:i/>
        </w:rPr>
        <w:t>answer</w:t>
      </w:r>
      <w:r w:rsidR="00C928F8">
        <w:rPr>
          <w:i/>
        </w:rPr>
        <w:t>s …</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A</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The particles in ice and water are identical.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 xml:space="preserve"> </w:t>
            </w:r>
          </w:p>
        </w:tc>
        <w:tc>
          <w:tcPr>
            <w:tcW w:w="7655" w:type="dxa"/>
          </w:tcPr>
          <w:p w:rsidR="00535269" w:rsidRPr="00511D0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B</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The particles in ice have more mass than those in water.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p>
        </w:tc>
        <w:tc>
          <w:tcPr>
            <w:tcW w:w="7655" w:type="dxa"/>
          </w:tcPr>
          <w:p w:rsidR="00535269" w:rsidRPr="00511D0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511D02" w:rsidRDefault="00535269" w:rsidP="00677EDD">
            <w:pPr>
              <w:tabs>
                <w:tab w:val="right" w:leader="dot" w:pos="8680"/>
              </w:tabs>
              <w:jc w:val="center"/>
              <w:rPr>
                <w:rFonts w:eastAsia="Times New Roman" w:cs="Times New Roman"/>
                <w:b/>
                <w:lang w:eastAsia="en-GB"/>
              </w:rPr>
            </w:pPr>
            <w:r w:rsidRPr="00511D02">
              <w:rPr>
                <w:rFonts w:eastAsia="Times New Roman" w:cs="Times New Roman"/>
                <w:b/>
                <w:lang w:eastAsia="en-GB"/>
              </w:rPr>
              <w:t>C</w:t>
            </w:r>
          </w:p>
        </w:tc>
        <w:tc>
          <w:tcPr>
            <w:tcW w:w="7655" w:type="dxa"/>
            <w:tcBorders>
              <w:right w:val="single" w:sz="4" w:space="0" w:color="auto"/>
            </w:tcBorders>
            <w:vAlign w:val="center"/>
          </w:tcPr>
          <w:p w:rsidR="00535269" w:rsidRPr="00511D02" w:rsidRDefault="00511D02" w:rsidP="00677EDD">
            <w:pPr>
              <w:tabs>
                <w:tab w:val="right" w:leader="dot" w:pos="8680"/>
              </w:tabs>
            </w:pPr>
            <w:r w:rsidRPr="00511D02">
              <w:t>The particles in ice have less mass than those in water.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05044F" w:rsidRDefault="0005044F" w:rsidP="0005044F">
      <w:pPr>
        <w:spacing w:after="120"/>
        <w:rPr>
          <w:sz w:val="36"/>
          <w:szCs w:val="18"/>
        </w:rPr>
      </w:pPr>
      <w:r w:rsidRPr="0005044F">
        <w:rPr>
          <w:sz w:val="36"/>
          <w:szCs w:val="18"/>
        </w:rPr>
        <w:tab/>
      </w:r>
      <w:r w:rsidRPr="0005044F">
        <w:rPr>
          <w:sz w:val="36"/>
          <w:szCs w:val="18"/>
        </w:rPr>
        <w:tab/>
      </w:r>
      <w:r>
        <w:rPr>
          <w:sz w:val="36"/>
          <w:szCs w:val="18"/>
        </w:rPr>
        <w:tab/>
      </w:r>
      <w:r w:rsidRPr="0005044F">
        <w:rPr>
          <w:sz w:val="36"/>
          <w:szCs w:val="18"/>
        </w:rPr>
        <w:tab/>
      </w:r>
      <w:r w:rsidRPr="0005044F">
        <w:rPr>
          <w:sz w:val="36"/>
          <w:szCs w:val="18"/>
        </w:rPr>
        <w:tab/>
        <w:t>+</w:t>
      </w:r>
    </w:p>
    <w:p w:rsidR="00C928F8" w:rsidRPr="00511D02" w:rsidRDefault="00C928F8" w:rsidP="00C928F8">
      <w:pPr>
        <w:spacing w:after="240"/>
        <w:ind w:left="425"/>
        <w:rPr>
          <w:i/>
          <w:sz w:val="28"/>
          <w:szCs w:val="18"/>
        </w:rPr>
      </w:pPr>
      <w:r>
        <w:rPr>
          <w:i/>
        </w:rPr>
        <w:t xml:space="preserve">… </w:t>
      </w:r>
      <w:proofErr w:type="gramStart"/>
      <w:r w:rsidRPr="00C928F8">
        <w:rPr>
          <w:b/>
          <w:i/>
        </w:rPr>
        <w:t>and</w:t>
      </w:r>
      <w:proofErr w:type="gramEnd"/>
      <w:r>
        <w:rPr>
          <w:i/>
        </w:rPr>
        <w:t xml:space="preserve"> p</w:t>
      </w:r>
      <w:r w:rsidRPr="00511D02">
        <w:rPr>
          <w:i/>
        </w:rPr>
        <w:t>ut a tick (</w:t>
      </w:r>
      <w:r w:rsidRPr="00511D02">
        <w:rPr>
          <w:i/>
        </w:rPr>
        <w:sym w:font="Wingdings" w:char="F0FC"/>
      </w:r>
      <w:r w:rsidRPr="00511D02">
        <w:rPr>
          <w:i/>
        </w:rPr>
        <w:t>)</w:t>
      </w:r>
      <w:r>
        <w:rPr>
          <w:i/>
        </w:rPr>
        <w:t xml:space="preserve"> </w:t>
      </w:r>
      <w:r w:rsidRPr="00511D02">
        <w:rPr>
          <w:i/>
        </w:rPr>
        <w:t xml:space="preserve">next to </w:t>
      </w:r>
      <w:r w:rsidRPr="00C928F8">
        <w:rPr>
          <w:b/>
          <w:i/>
        </w:rPr>
        <w:t>one</w:t>
      </w:r>
      <w:r>
        <w:rPr>
          <w:i/>
        </w:rPr>
        <w:t xml:space="preserve"> of these</w:t>
      </w:r>
      <w:r w:rsidRPr="00511D02">
        <w:rPr>
          <w:i/>
        </w:rPr>
        <w:t xml:space="preserve"> </w:t>
      </w:r>
      <w:r w:rsidR="005952DD">
        <w:rPr>
          <w:i/>
        </w:rPr>
        <w:t xml:space="preserve">three </w:t>
      </w:r>
      <w:r w:rsidRPr="00511D02">
        <w:rPr>
          <w:i/>
        </w:rPr>
        <w:t>answer</w:t>
      </w:r>
      <w:r>
        <w:rPr>
          <w:i/>
        </w:rPr>
        <w:t>s</w:t>
      </w:r>
      <w:r w:rsidRPr="00511D02">
        <w:rPr>
          <w:i/>
        </w:rPr>
        <w:t>.</w:t>
      </w:r>
    </w:p>
    <w:tbl>
      <w:tblPr>
        <w:tblW w:w="8789" w:type="dxa"/>
        <w:tblInd w:w="142" w:type="dxa"/>
        <w:tblLayout w:type="fixed"/>
        <w:tblLook w:val="01E0" w:firstRow="1" w:lastRow="1" w:firstColumn="1" w:lastColumn="1" w:noHBand="0" w:noVBand="0"/>
      </w:tblPr>
      <w:tblGrid>
        <w:gridCol w:w="567"/>
        <w:gridCol w:w="7655"/>
        <w:gridCol w:w="567"/>
      </w:tblGrid>
      <w:tr w:rsidR="00C928F8" w:rsidRPr="00AE07E9" w:rsidTr="00050780">
        <w:trPr>
          <w:cantSplit/>
          <w:trHeight w:hRule="exact" w:val="567"/>
        </w:trPr>
        <w:tc>
          <w:tcPr>
            <w:tcW w:w="567" w:type="dxa"/>
            <w:vAlign w:val="center"/>
          </w:tcPr>
          <w:p w:rsidR="00C928F8" w:rsidRPr="00511D02" w:rsidRDefault="00C928F8" w:rsidP="00050780">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C928F8" w:rsidRPr="00511D02" w:rsidRDefault="00C928F8" w:rsidP="00050780">
            <w:pPr>
              <w:tabs>
                <w:tab w:val="right" w:leader="dot" w:pos="8680"/>
              </w:tabs>
            </w:pPr>
            <w:r w:rsidRPr="00C928F8">
              <w:t>There are more particles in 1cm</w:t>
            </w:r>
            <w:r w:rsidRPr="00C928F8">
              <w:rPr>
                <w:vertAlign w:val="superscript"/>
              </w:rPr>
              <w:t>3</w:t>
            </w:r>
            <w:r w:rsidRPr="00C928F8">
              <w:t xml:space="preserve"> of ice than in 1cm</w:t>
            </w:r>
            <w:r w:rsidRPr="00C928F8">
              <w:rPr>
                <w:vertAlign w:val="superscript"/>
              </w:rPr>
              <w:t>3</w:t>
            </w:r>
            <w:r w:rsidRPr="00C928F8">
              <w:t xml:space="preserve"> of water.</w:t>
            </w:r>
          </w:p>
        </w:tc>
        <w:tc>
          <w:tcPr>
            <w:tcW w:w="567" w:type="dxa"/>
            <w:tcBorders>
              <w:top w:val="single" w:sz="4" w:space="0" w:color="auto"/>
              <w:left w:val="single" w:sz="4" w:space="0" w:color="auto"/>
              <w:bottom w:val="single" w:sz="4" w:space="0" w:color="auto"/>
              <w:right w:val="single" w:sz="4" w:space="0" w:color="auto"/>
            </w:tcBorders>
          </w:tcPr>
          <w:p w:rsidR="00C928F8" w:rsidRPr="00AE07E9" w:rsidRDefault="00C928F8" w:rsidP="00050780">
            <w:pPr>
              <w:tabs>
                <w:tab w:val="right" w:leader="dot" w:pos="8680"/>
              </w:tabs>
              <w:rPr>
                <w:rFonts w:eastAsia="Times New Roman" w:cs="Times New Roman"/>
                <w:lang w:eastAsia="en-GB"/>
              </w:rPr>
            </w:pPr>
          </w:p>
        </w:tc>
      </w:tr>
      <w:tr w:rsidR="00C928F8" w:rsidRPr="00AE07E9" w:rsidTr="00050780">
        <w:trPr>
          <w:cantSplit/>
          <w:trHeight w:hRule="exact" w:val="170"/>
        </w:trPr>
        <w:tc>
          <w:tcPr>
            <w:tcW w:w="567" w:type="dxa"/>
            <w:vAlign w:val="center"/>
          </w:tcPr>
          <w:p w:rsidR="00C928F8" w:rsidRPr="00511D02" w:rsidRDefault="00C928F8" w:rsidP="00050780">
            <w:pPr>
              <w:tabs>
                <w:tab w:val="right" w:leader="dot" w:pos="8680"/>
              </w:tabs>
              <w:jc w:val="center"/>
              <w:rPr>
                <w:rFonts w:eastAsia="Times New Roman" w:cs="Times New Roman"/>
                <w:b/>
                <w:lang w:eastAsia="en-GB"/>
              </w:rPr>
            </w:pPr>
            <w:r w:rsidRPr="00511D02">
              <w:rPr>
                <w:rFonts w:eastAsia="Times New Roman" w:cs="Times New Roman"/>
                <w:b/>
                <w:lang w:eastAsia="en-GB"/>
              </w:rPr>
              <w:t xml:space="preserve"> </w:t>
            </w:r>
          </w:p>
        </w:tc>
        <w:tc>
          <w:tcPr>
            <w:tcW w:w="7655" w:type="dxa"/>
          </w:tcPr>
          <w:p w:rsidR="00C928F8" w:rsidRPr="00511D02" w:rsidRDefault="00C928F8" w:rsidP="0005078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928F8" w:rsidRPr="00AE07E9" w:rsidRDefault="00C928F8" w:rsidP="00050780">
            <w:pPr>
              <w:tabs>
                <w:tab w:val="right" w:leader="dot" w:pos="8680"/>
              </w:tabs>
              <w:rPr>
                <w:rFonts w:eastAsia="Times New Roman" w:cs="Times New Roman"/>
                <w:lang w:eastAsia="en-GB"/>
              </w:rPr>
            </w:pPr>
          </w:p>
        </w:tc>
      </w:tr>
      <w:tr w:rsidR="00C928F8" w:rsidRPr="00AE07E9" w:rsidTr="00050780">
        <w:trPr>
          <w:cantSplit/>
          <w:trHeight w:hRule="exact" w:val="567"/>
        </w:trPr>
        <w:tc>
          <w:tcPr>
            <w:tcW w:w="567" w:type="dxa"/>
            <w:vAlign w:val="center"/>
          </w:tcPr>
          <w:p w:rsidR="00C928F8" w:rsidRPr="00511D02" w:rsidRDefault="00C928F8" w:rsidP="00050780">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C928F8" w:rsidRPr="00511D02" w:rsidRDefault="00C928F8" w:rsidP="00050780">
            <w:pPr>
              <w:tabs>
                <w:tab w:val="right" w:leader="dot" w:pos="8680"/>
              </w:tabs>
            </w:pPr>
            <w:r w:rsidRPr="00C928F8">
              <w:t>There are fewer particles in 1cm</w:t>
            </w:r>
            <w:r w:rsidRPr="00C928F8">
              <w:rPr>
                <w:vertAlign w:val="superscript"/>
              </w:rPr>
              <w:t>3</w:t>
            </w:r>
            <w:r w:rsidRPr="00C928F8">
              <w:t xml:space="preserve"> of ice than in 1cm</w:t>
            </w:r>
            <w:r w:rsidRPr="00C928F8">
              <w:rPr>
                <w:vertAlign w:val="superscript"/>
              </w:rPr>
              <w:t>3</w:t>
            </w:r>
            <w:r w:rsidRPr="00C928F8">
              <w:t xml:space="preserve"> of water.</w:t>
            </w:r>
          </w:p>
        </w:tc>
        <w:tc>
          <w:tcPr>
            <w:tcW w:w="567" w:type="dxa"/>
            <w:tcBorders>
              <w:top w:val="single" w:sz="4" w:space="0" w:color="auto"/>
              <w:left w:val="single" w:sz="4" w:space="0" w:color="auto"/>
              <w:bottom w:val="single" w:sz="4" w:space="0" w:color="auto"/>
              <w:right w:val="single" w:sz="4" w:space="0" w:color="auto"/>
            </w:tcBorders>
          </w:tcPr>
          <w:p w:rsidR="00C928F8" w:rsidRPr="00AE07E9" w:rsidRDefault="00C928F8" w:rsidP="00050780">
            <w:pPr>
              <w:tabs>
                <w:tab w:val="right" w:leader="dot" w:pos="8680"/>
              </w:tabs>
              <w:rPr>
                <w:rFonts w:eastAsia="Times New Roman" w:cs="Times New Roman"/>
                <w:lang w:eastAsia="en-GB"/>
              </w:rPr>
            </w:pPr>
          </w:p>
        </w:tc>
      </w:tr>
      <w:tr w:rsidR="00C928F8" w:rsidRPr="00AE07E9" w:rsidTr="00050780">
        <w:trPr>
          <w:cantSplit/>
          <w:trHeight w:hRule="exact" w:val="170"/>
        </w:trPr>
        <w:tc>
          <w:tcPr>
            <w:tcW w:w="567" w:type="dxa"/>
            <w:vAlign w:val="center"/>
          </w:tcPr>
          <w:p w:rsidR="00C928F8" w:rsidRPr="00511D02" w:rsidRDefault="00C928F8" w:rsidP="00050780">
            <w:pPr>
              <w:tabs>
                <w:tab w:val="right" w:leader="dot" w:pos="8680"/>
              </w:tabs>
              <w:jc w:val="center"/>
              <w:rPr>
                <w:rFonts w:eastAsia="Times New Roman" w:cs="Times New Roman"/>
                <w:b/>
                <w:lang w:eastAsia="en-GB"/>
              </w:rPr>
            </w:pPr>
          </w:p>
        </w:tc>
        <w:tc>
          <w:tcPr>
            <w:tcW w:w="7655" w:type="dxa"/>
          </w:tcPr>
          <w:p w:rsidR="00C928F8" w:rsidRPr="00511D02" w:rsidRDefault="00C928F8" w:rsidP="0005078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928F8" w:rsidRPr="00AE07E9" w:rsidRDefault="00C928F8" w:rsidP="00050780">
            <w:pPr>
              <w:tabs>
                <w:tab w:val="right" w:leader="dot" w:pos="8680"/>
              </w:tabs>
              <w:rPr>
                <w:rFonts w:eastAsia="Times New Roman" w:cs="Times New Roman"/>
                <w:lang w:eastAsia="en-GB"/>
              </w:rPr>
            </w:pPr>
          </w:p>
        </w:tc>
      </w:tr>
      <w:tr w:rsidR="00C928F8" w:rsidRPr="00AE07E9" w:rsidTr="00050780">
        <w:trPr>
          <w:cantSplit/>
          <w:trHeight w:hRule="exact" w:val="567"/>
        </w:trPr>
        <w:tc>
          <w:tcPr>
            <w:tcW w:w="567" w:type="dxa"/>
            <w:vAlign w:val="center"/>
          </w:tcPr>
          <w:p w:rsidR="00C928F8" w:rsidRPr="00511D02" w:rsidRDefault="00C928F8" w:rsidP="00050780">
            <w:pPr>
              <w:tabs>
                <w:tab w:val="right" w:leader="dot" w:pos="8680"/>
              </w:tabs>
              <w:jc w:val="center"/>
              <w:rPr>
                <w:rFonts w:eastAsia="Times New Roman" w:cs="Times New Roman"/>
                <w:b/>
                <w:lang w:eastAsia="en-GB"/>
              </w:rPr>
            </w:pPr>
            <w:r>
              <w:rPr>
                <w:rFonts w:eastAsia="Times New Roman" w:cs="Times New Roman"/>
                <w:b/>
                <w:lang w:eastAsia="en-GB"/>
              </w:rPr>
              <w:t>F</w:t>
            </w:r>
          </w:p>
        </w:tc>
        <w:tc>
          <w:tcPr>
            <w:tcW w:w="7655" w:type="dxa"/>
            <w:tcBorders>
              <w:right w:val="single" w:sz="4" w:space="0" w:color="auto"/>
            </w:tcBorders>
            <w:vAlign w:val="center"/>
          </w:tcPr>
          <w:p w:rsidR="00C928F8" w:rsidRPr="00511D02" w:rsidRDefault="00C928F8" w:rsidP="00050780">
            <w:pPr>
              <w:tabs>
                <w:tab w:val="right" w:leader="dot" w:pos="8680"/>
              </w:tabs>
            </w:pPr>
            <w:r w:rsidRPr="00C928F8">
              <w:t>The number of particles in 1cm</w:t>
            </w:r>
            <w:r w:rsidRPr="00C928F8">
              <w:rPr>
                <w:vertAlign w:val="superscript"/>
              </w:rPr>
              <w:t>3</w:t>
            </w:r>
            <w:r w:rsidRPr="00C928F8">
              <w:t xml:space="preserve"> of ice is the same as in 1cm</w:t>
            </w:r>
            <w:r w:rsidRPr="00C928F8">
              <w:rPr>
                <w:vertAlign w:val="superscript"/>
              </w:rPr>
              <w:t>3</w:t>
            </w:r>
            <w:r w:rsidRPr="00C928F8">
              <w:t xml:space="preserve"> of water.</w:t>
            </w:r>
          </w:p>
        </w:tc>
        <w:tc>
          <w:tcPr>
            <w:tcW w:w="567" w:type="dxa"/>
            <w:tcBorders>
              <w:top w:val="single" w:sz="4" w:space="0" w:color="auto"/>
              <w:left w:val="single" w:sz="4" w:space="0" w:color="auto"/>
              <w:bottom w:val="single" w:sz="4" w:space="0" w:color="auto"/>
              <w:right w:val="single" w:sz="4" w:space="0" w:color="auto"/>
            </w:tcBorders>
          </w:tcPr>
          <w:p w:rsidR="00C928F8" w:rsidRPr="00AE07E9" w:rsidRDefault="00C928F8" w:rsidP="00050780">
            <w:pPr>
              <w:tabs>
                <w:tab w:val="right" w:leader="dot" w:pos="8680"/>
              </w:tabs>
              <w:rPr>
                <w:rFonts w:eastAsia="Times New Roman" w:cs="Times New Roman"/>
                <w:lang w:eastAsia="en-GB"/>
              </w:rPr>
            </w:pPr>
          </w:p>
        </w:tc>
      </w:tr>
    </w:tbl>
    <w:p w:rsidR="00C928F8" w:rsidRDefault="00C928F8" w:rsidP="006F3279">
      <w:pPr>
        <w:spacing w:after="240"/>
        <w:rPr>
          <w:szCs w:val="18"/>
        </w:rPr>
      </w:pPr>
    </w:p>
    <w:p w:rsidR="00C928F8" w:rsidRPr="00201AC2" w:rsidRDefault="00C928F8" w:rsidP="006F3279">
      <w:pPr>
        <w:spacing w:after="240"/>
        <w:rPr>
          <w:szCs w:val="18"/>
        </w:rPr>
        <w:sectPr w:rsidR="00C928F8"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9664A" w:rsidRPr="006F3279" w:rsidRDefault="0029664A" w:rsidP="0029664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PMA4.1</w:t>
      </w:r>
      <w:r w:rsidRPr="00CA4B46">
        <w:rPr>
          <w:i/>
          <w:sz w:val="18"/>
          <w:szCs w:val="18"/>
        </w:rPr>
        <w:t xml:space="preserve">: </w:t>
      </w:r>
      <w:r>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A09FA" w:rsidP="006F3279">
            <w:pPr>
              <w:spacing w:after="60"/>
              <w:ind w:left="1304"/>
              <w:rPr>
                <w:b/>
                <w:sz w:val="40"/>
                <w:szCs w:val="40"/>
              </w:rPr>
            </w:pPr>
            <w:r>
              <w:rPr>
                <w:b/>
                <w:sz w:val="40"/>
                <w:szCs w:val="40"/>
              </w:rPr>
              <w:t>Cold water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664A" w:rsidTr="003F16F9">
        <w:trPr>
          <w:trHeight w:val="340"/>
        </w:trPr>
        <w:tc>
          <w:tcPr>
            <w:tcW w:w="2196" w:type="dxa"/>
          </w:tcPr>
          <w:p w:rsidR="0029664A" w:rsidRDefault="0029664A" w:rsidP="0029664A">
            <w:pPr>
              <w:spacing w:before="60" w:after="60"/>
            </w:pPr>
            <w:r>
              <w:t>Learning focus:</w:t>
            </w:r>
          </w:p>
        </w:tc>
        <w:tc>
          <w:tcPr>
            <w:tcW w:w="6820" w:type="dxa"/>
          </w:tcPr>
          <w:p w:rsidR="0029664A" w:rsidRDefault="0029664A" w:rsidP="0029664A">
            <w:pPr>
              <w:spacing w:before="60" w:after="60"/>
            </w:pPr>
            <w:r w:rsidRPr="00247A9F">
              <w:t>Density, the mass of material in 1m</w:t>
            </w:r>
            <w:r w:rsidRPr="005935BC">
              <w:rPr>
                <w:vertAlign w:val="superscript"/>
              </w:rPr>
              <w:t>3</w:t>
            </w:r>
            <w:r w:rsidRPr="00247A9F">
              <w:t xml:space="preserve"> or in 1cm</w:t>
            </w:r>
            <w:r w:rsidRPr="005935BC">
              <w:rPr>
                <w:vertAlign w:val="superscript"/>
              </w:rPr>
              <w:t>3</w:t>
            </w:r>
            <w:r w:rsidRPr="00247A9F">
              <w:t>, is dependent on both the mass of its particles and their spatial arrangement.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A09FA" w:rsidP="0007651D">
            <w:pPr>
              <w:spacing w:before="60" w:after="60"/>
              <w:rPr>
                <w:b/>
              </w:rPr>
            </w:pPr>
            <w:r w:rsidRPr="00CA09FA">
              <w:t>Explain why the density of water in its solid state is less than the density of water in its liquid state.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29664A" w:rsidTr="003F16F9">
        <w:trPr>
          <w:trHeight w:val="340"/>
        </w:trPr>
        <w:tc>
          <w:tcPr>
            <w:tcW w:w="2196" w:type="dxa"/>
          </w:tcPr>
          <w:p w:rsidR="0029664A" w:rsidRDefault="0029664A" w:rsidP="0029664A">
            <w:pPr>
              <w:spacing w:before="60" w:after="60"/>
            </w:pPr>
            <w:r>
              <w:t>Key words:</w:t>
            </w:r>
          </w:p>
        </w:tc>
        <w:tc>
          <w:tcPr>
            <w:tcW w:w="6820" w:type="dxa"/>
            <w:tcBorders>
              <w:bottom w:val="dotted" w:sz="4" w:space="0" w:color="auto"/>
            </w:tcBorders>
          </w:tcPr>
          <w:p w:rsidR="0029664A" w:rsidRDefault="0029664A" w:rsidP="0029664A">
            <w:pPr>
              <w:spacing w:before="60" w:after="60"/>
            </w:pPr>
            <w:r>
              <w:t>Particle, mass, volume, density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E5CB9" w:rsidRPr="00EB7A49" w:rsidRDefault="002E5CB9" w:rsidP="002E5CB9">
      <w:pPr>
        <w:autoSpaceDE w:val="0"/>
        <w:autoSpaceDN w:val="0"/>
        <w:adjustRightInd w:val="0"/>
        <w:spacing w:after="180"/>
        <w:rPr>
          <w:rFonts w:cstheme="minorHAnsi"/>
          <w:color w:val="000000"/>
        </w:rPr>
      </w:pPr>
      <w:r>
        <w:rPr>
          <w:rFonts w:cstheme="minorHAnsi"/>
          <w:color w:val="000000"/>
        </w:rPr>
        <w:t>An understanding of particles is not necessary to understand density, but t</w:t>
      </w:r>
      <w:r>
        <w:t xml:space="preserve">o understand </w:t>
      </w:r>
      <w:r w:rsidRPr="0070758F">
        <w:rPr>
          <w:i/>
        </w:rPr>
        <w:t>why</w:t>
      </w:r>
      <w:r>
        <w:t xml:space="preserve"> the density of one material is different to the density of another, students need to use the particle model. They also need to understand that even sub-microscopic particles have a mass and volume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xml:space="preserve">. Smith et al. </w:t>
      </w:r>
      <w:r>
        <w:fldChar w:fldCharType="begin"/>
      </w:r>
      <w:r>
        <w:instrText xml:space="preserve"> ADDIN EN.CITE &lt;EndNote&gt;&lt;Cite ExcludeAuth="1"&gt;&lt;Author&gt;Smith&lt;/Author&gt;&lt;Year&gt;1997&lt;/Year&gt;&lt;IDText&gt;Teaching for understanding: a study of students&amp;apos; preinstruction theories of matter and a comparison of the effectiveness of two approaches to teaching about matter and density&lt;/IDText&gt;&lt;DisplayText&gt;(1997)&lt;/DisplayText&gt;&lt;record&gt;&lt;titles&gt;&lt;title&gt;Teaching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fldChar w:fldCharType="separate"/>
      </w:r>
      <w:r>
        <w:rPr>
          <w:noProof/>
        </w:rPr>
        <w:t>(1997)</w:t>
      </w:r>
      <w:r>
        <w:fldChar w:fldCharType="end"/>
      </w:r>
      <w:r>
        <w:t xml:space="preserve"> found that although these concepts are often assumed when density is taught, 27% of 12- to 13-year-olds (n=30) do not hold them. In their study they found that giving students opportunity to address these concepts directly led to a more robust understanding of density.</w:t>
      </w:r>
    </w:p>
    <w:p w:rsidR="002E5CB9" w:rsidRDefault="002E5CB9" w:rsidP="002E5CB9">
      <w:pPr>
        <w:spacing w:after="180"/>
        <w:rPr>
          <w:rFonts w:cstheme="minorHAnsi"/>
          <w:color w:val="000000"/>
        </w:rPr>
      </w:pPr>
      <w:r>
        <w:t xml:space="preserve">The particle model of matter can represent how closely particles are packed together, which together with the mass of each particle explains the density of a material. </w:t>
      </w:r>
      <w:r>
        <w:rPr>
          <w:rFonts w:cstheme="minorHAnsi"/>
          <w:color w:val="000000"/>
        </w:rPr>
        <w:t>Density is a joint function of mass of particles and their spatial arrangement, which is affected by temperature and pressure.</w:t>
      </w:r>
      <w:r w:rsidRPr="006434B5">
        <w:rPr>
          <w:rFonts w:cstheme="minorHAnsi"/>
          <w:color w:val="000000"/>
        </w:rPr>
        <w:t xml:space="preserve"> </w:t>
      </w:r>
      <w:r>
        <w:rPr>
          <w:rFonts w:cstheme="minorHAnsi"/>
          <w:color w:val="000000"/>
        </w:rPr>
        <w:t xml:space="preserve">An understanding of particles provides students with powerful tools for thinking about changes of density. </w:t>
      </w:r>
      <w:r w:rsidR="001E3DA7">
        <w:rPr>
          <w:rFonts w:cstheme="minorHAnsi"/>
          <w:color w:val="000000"/>
        </w:rPr>
        <w:fldChar w:fldCharType="begin"/>
      </w:r>
      <w:r w:rsidR="001E3DA7">
        <w:rPr>
          <w:rFonts w:cstheme="minorHAnsi"/>
          <w:color w:val="000000"/>
        </w:rP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rsidR="001E3DA7">
        <w:rPr>
          <w:rFonts w:cstheme="minorHAnsi"/>
          <w:color w:val="000000"/>
        </w:rPr>
        <w:fldChar w:fldCharType="separate"/>
      </w:r>
      <w:r w:rsidR="001E3DA7">
        <w:rPr>
          <w:rFonts w:cstheme="minorHAnsi"/>
          <w:noProof/>
          <w:color w:val="000000"/>
        </w:rPr>
        <w:t>(Smith et al., 1992)</w:t>
      </w:r>
      <w:r w:rsidR="001E3DA7">
        <w:rPr>
          <w:rFonts w:cstheme="minorHAnsi"/>
          <w:color w:val="000000"/>
        </w:rPr>
        <w:fldChar w:fldCharType="end"/>
      </w:r>
    </w:p>
    <w:p w:rsidR="002E5CB9" w:rsidRDefault="002E5CB9" w:rsidP="001E3DA7">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w:t>
      </w:r>
      <w:r w:rsidR="001E3DA7">
        <w:t xml:space="preserve">14% of </w:t>
      </w:r>
      <w:r>
        <w:t xml:space="preserve">students age 14-18 held the misunderstandings </w:t>
      </w:r>
      <w:r w:rsidR="001E3DA7">
        <w:t>that t</w:t>
      </w:r>
      <w:r>
        <w:t xml:space="preserve">he identity of the </w:t>
      </w:r>
      <w:r w:rsidR="001E3DA7">
        <w:t>molecules of a substance change</w:t>
      </w:r>
      <w:r>
        <w:t xml:space="preserve"> during a phase change. </w:t>
      </w:r>
      <w:r w:rsidR="001E3DA7">
        <w:t>14% also thought that particles change</w:t>
      </w:r>
      <w:r>
        <w:t xml:space="preserve"> wei</w:t>
      </w:r>
      <w:r w:rsidR="001E3DA7">
        <w:t>ght/mass during a phase change.</w:t>
      </w:r>
    </w:p>
    <w:p w:rsidR="003B6B8E" w:rsidRDefault="003B6B8E" w:rsidP="001E3DA7">
      <w:pPr>
        <w:spacing w:after="180"/>
      </w:pPr>
      <w:r>
        <w:t xml:space="preserve">Students need opportunity to test out and consolidate their understanding of density in a range of different situations. When a class of (n=36) 15- to 16-year-olds were shown a block of ice floating on water and asked to draw diagrams to represent particles in the ice and the water, their drawings showed particles closer together in ice than in water </w:t>
      </w:r>
      <w:r>
        <w:fldChar w:fldCharType="begin"/>
      </w:r>
      <w:r>
        <w:instrText xml:space="preserve"> ADDIN EN.CITE &lt;EndNote&gt;&lt;Cite&gt;&lt;Author&gt;Mortimer&lt;/Author&gt;&lt;Year&gt;2000&lt;/Year&gt;&lt;IDText&gt;Anomalies and Conflicts in Classroom Discourse&lt;/IDText&gt;&lt;DisplayText&gt;(Mortimer and Machado, 2000)&lt;/DisplayText&gt;&lt;record&gt;&lt;titles&gt;&lt;title&gt;Anomalies and Conflicts in Classroom Discourse&lt;/title&gt;&lt;secondary-title&gt;Science Education&lt;/secondary-title&gt;&lt;/titles&gt;&lt;pages&gt;429-444&lt;/pages&gt;&lt;contributors&gt;&lt;authors&gt;&lt;author&gt;Mortimer, E. F&lt;/author&gt;&lt;author&gt;Machado, A. H&lt;/author&gt;&lt;/authors&gt;&lt;/contributors&gt;&lt;added-date format="utc"&gt;1571658212&lt;/added-date&gt;&lt;ref-type name="Journal Article"&gt;17&lt;/ref-type&gt;&lt;dates&gt;&lt;year&gt;2000&lt;/year&gt;&lt;/dates&gt;&lt;rec-number&gt;167&lt;/rec-number&gt;&lt;last-updated-date format="utc"&gt;1571658513&lt;/last-updated-date&gt;&lt;volume&gt;84(4)&lt;/volume&gt;&lt;/record&gt;&lt;/Cite&gt;&lt;/EndNote&gt;</w:instrText>
      </w:r>
      <w:r>
        <w:fldChar w:fldCharType="separate"/>
      </w:r>
      <w:r>
        <w:rPr>
          <w:noProof/>
        </w:rPr>
        <w:t>(Mortimer and Machado, 2000)</w:t>
      </w:r>
      <w:r>
        <w:fldChar w:fldCharType="end"/>
      </w:r>
      <w:r>
        <w:t>. Only when asked whether ice was more or less dense than water did some realise their error. This example illustrates the truism that in solving a physics problem it is always good practice to consider whether or not the final answer is reasonable.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9664A" w:rsidP="0029664A">
      <w:pPr>
        <w:spacing w:after="180"/>
        <w:ind w:left="426" w:hanging="426"/>
      </w:pPr>
      <w:proofErr w:type="gramStart"/>
      <w:r>
        <w:t>a</w:t>
      </w:r>
      <w:proofErr w:type="gramEnd"/>
      <w:r>
        <w:t>.</w:t>
      </w:r>
      <w:r>
        <w:tab/>
        <w:t>A</w:t>
      </w:r>
    </w:p>
    <w:p w:rsidR="0029664A" w:rsidRDefault="0029664A" w:rsidP="0029664A">
      <w:pPr>
        <w:spacing w:after="180"/>
        <w:ind w:left="426" w:hanging="426"/>
      </w:pPr>
      <w:r>
        <w:t>b.</w:t>
      </w:r>
      <w:r>
        <w:tab/>
        <w:t>A and 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D1039" w:rsidP="00A01222">
      <w:pPr>
        <w:spacing w:after="180"/>
      </w:pPr>
      <w:r w:rsidRPr="005D1039">
        <w:t>M</w:t>
      </w:r>
      <w:r>
        <w:t xml:space="preserve">ost, if not all, </w:t>
      </w:r>
      <w:r w:rsidRPr="005D1039">
        <w:t xml:space="preserve">students </w:t>
      </w:r>
      <w:r>
        <w:t xml:space="preserve">are likely to answer </w:t>
      </w:r>
      <w:r w:rsidRPr="00C11B8A">
        <w:rPr>
          <w:i/>
        </w:rPr>
        <w:t>part a</w:t>
      </w:r>
      <w:r>
        <w:t xml:space="preserve"> correctly. It is </w:t>
      </w:r>
      <w:r w:rsidR="003B6B8E">
        <w:t xml:space="preserve">misunderstandings in </w:t>
      </w:r>
      <w:r>
        <w:t>the reasons they give for their answer that often need addressing.</w:t>
      </w:r>
    </w:p>
    <w:p w:rsidR="005D1039" w:rsidRDefault="005D1039" w:rsidP="00A01222">
      <w:pPr>
        <w:spacing w:after="180"/>
      </w:pPr>
      <w:r>
        <w:t xml:space="preserve">A minority of students may continue to hold the misconception that particles in ice and water are different to each other. </w:t>
      </w:r>
    </w:p>
    <w:p w:rsidR="005D1039" w:rsidRDefault="005D1039" w:rsidP="00A01222">
      <w:pPr>
        <w:spacing w:after="180"/>
      </w:pPr>
      <w:r>
        <w:t xml:space="preserve">It is common for </w:t>
      </w:r>
      <w:r w:rsidR="00B80722">
        <w:t>students to</w:t>
      </w:r>
      <w:r>
        <w:t xml:space="preserve"> apply </w:t>
      </w:r>
      <w:r w:rsidR="00B80722">
        <w:t>a</w:t>
      </w:r>
      <w:r>
        <w:t xml:space="preserve"> general understanding of particle</w:t>
      </w:r>
      <w:r w:rsidR="003B6B8E">
        <w:t xml:space="preserve"> arrangement</w:t>
      </w:r>
      <w:r>
        <w:t xml:space="preserve">s in solids and liquids to this situation and </w:t>
      </w:r>
      <w:r w:rsidR="00B80722">
        <w:t xml:space="preserve">assume particles in ice are more closely packed than those in water </w:t>
      </w:r>
      <w:r w:rsidR="00C11B8A">
        <w:t>(option D)</w:t>
      </w:r>
      <w:r w:rsidR="00B80722">
        <w:t>.</w:t>
      </w:r>
      <w:r w:rsidR="00C11B8A">
        <w:t xml:space="preserve"> </w:t>
      </w:r>
      <w:r w:rsidR="00B80722">
        <w:t>From this error</w:t>
      </w:r>
      <w:r w:rsidR="003B6B8E">
        <w:t xml:space="preserve"> logic </w:t>
      </w:r>
      <w:r w:rsidR="00B80722">
        <w:t xml:space="preserve">leads to the wrong </w:t>
      </w:r>
      <w:r w:rsidR="003B6B8E">
        <w:t>conclu</w:t>
      </w:r>
      <w:r w:rsidR="00B80722">
        <w:t>sion</w:t>
      </w:r>
      <w:r w:rsidR="003B6B8E">
        <w:t xml:space="preserve"> that</w:t>
      </w:r>
      <w:r>
        <w:t xml:space="preserve"> </w:t>
      </w:r>
      <w:r w:rsidR="00C11B8A">
        <w:t xml:space="preserve">the mass of particles </w:t>
      </w:r>
      <w:r w:rsidR="003B6B8E">
        <w:t xml:space="preserve">in ice </w:t>
      </w:r>
      <w:r w:rsidR="003B6B8E">
        <w:t>must be</w:t>
      </w:r>
      <w:r w:rsidR="00C11B8A">
        <w:t xml:space="preserve"> less</w:t>
      </w:r>
      <w:r w:rsidR="003B6B8E">
        <w:t xml:space="preserve"> </w:t>
      </w:r>
      <w:r w:rsidR="003B6B8E">
        <w:t xml:space="preserve">than those in water </w:t>
      </w:r>
      <w:r w:rsidR="00C11B8A">
        <w:t>(option C).</w:t>
      </w:r>
    </w:p>
    <w:p w:rsidR="00C20D21" w:rsidRPr="005D1039" w:rsidRDefault="000928C0" w:rsidP="00A01222">
      <w:pPr>
        <w:spacing w:after="180"/>
      </w:pPr>
      <w:r>
        <w:t xml:space="preserve">It is </w:t>
      </w:r>
      <w:r w:rsidR="00B80722">
        <w:t>also relatively common for students</w:t>
      </w:r>
      <w:r>
        <w:t xml:space="preserve"> who say that ice has a smaller density than water, to </w:t>
      </w:r>
      <w:r w:rsidR="003B6B8E">
        <w:t>also state</w:t>
      </w:r>
      <w:r>
        <w:t xml:space="preserve"> that particles in ice and water are identical and that there are more particles in 1cm</w:t>
      </w:r>
      <w:r w:rsidRPr="000928C0">
        <w:rPr>
          <w:vertAlign w:val="superscript"/>
        </w:rPr>
        <w:t>3</w:t>
      </w:r>
      <w:r>
        <w:t xml:space="preserve"> of ice than a similar volume of water. The</w:t>
      </w:r>
      <w:r w:rsidR="003B6B8E">
        <w:t xml:space="preserve">se </w:t>
      </w:r>
      <w:r w:rsidR="00B80722">
        <w:t xml:space="preserve">statement do not fit into a coherent framework and </w:t>
      </w:r>
      <w:r w:rsidR="003B6B8E">
        <w:t>students</w:t>
      </w:r>
      <w:r>
        <w:t xml:space="preserve"> are likely to be re</w:t>
      </w:r>
      <w:r w:rsidR="00CF2957">
        <w:t>lying on</w:t>
      </w:r>
      <w:r>
        <w:t xml:space="preserve"> ‘facts’ they have learnt</w:t>
      </w:r>
      <w:r w:rsidR="00CF2957">
        <w:t>.</w:t>
      </w:r>
    </w:p>
    <w:p w:rsidR="00C20D21" w:rsidRDefault="00A01222" w:rsidP="00A01222">
      <w:pPr>
        <w:spacing w:after="180"/>
      </w:pPr>
      <w:r w:rsidRPr="004F039C">
        <w:t xml:space="preserve">If students have </w:t>
      </w:r>
      <w:r w:rsidR="004B1C32">
        <w:t>misunderstanding</w:t>
      </w:r>
      <w:r w:rsidRPr="004F039C">
        <w:t xml:space="preserve">s about </w:t>
      </w:r>
      <w:r w:rsidR="00C20D21">
        <w:t>e</w:t>
      </w:r>
      <w:r w:rsidR="00C20D21" w:rsidRPr="00CA09FA">
        <w:t>xplain</w:t>
      </w:r>
      <w:r w:rsidR="00C20D21">
        <w:t>ing</w:t>
      </w:r>
      <w:r w:rsidR="00C20D21" w:rsidRPr="00CA09FA">
        <w:t xml:space="preserve"> why the density of water in its solid state is less than the densi</w:t>
      </w:r>
      <w:r w:rsidR="00C20D21">
        <w:t>ty of water in its liquid state,</w:t>
      </w:r>
      <w:r w:rsidRPr="004F039C">
        <w:t xml:space="preserve"> </w:t>
      </w:r>
      <w:r w:rsidR="00C20D21">
        <w:t>it can help to model the process of thinking through the new situation logically, by applying scientific understanding. Careful questioning should elicit the understanding that observation shows that</w:t>
      </w:r>
      <w:r w:rsidR="00A40DD8">
        <w:t>, whilst</w:t>
      </w:r>
      <w:r w:rsidR="00C20D21">
        <w:t xml:space="preserve"> </w:t>
      </w:r>
      <w:r w:rsidR="00A40DD8">
        <w:t>the particles in ice and water are identical</w:t>
      </w:r>
      <w:r w:rsidR="00A40DD8">
        <w:t>,</w:t>
      </w:r>
      <w:r w:rsidR="00C20D21">
        <w:t xml:space="preserve"> ice is less dense </w:t>
      </w:r>
      <w:r w:rsidR="00A40DD8">
        <w:t>than water</w:t>
      </w:r>
      <w:r w:rsidR="00C20D21">
        <w:t>. This leads to the explanatio</w:t>
      </w:r>
      <w:r w:rsidR="00A40DD8">
        <w:t>n that the particles in ice can</w:t>
      </w:r>
      <w:r w:rsidR="00C20D21">
        <w:t xml:space="preserve">not </w:t>
      </w:r>
      <w:r w:rsidR="00A40DD8">
        <w:t xml:space="preserve">be </w:t>
      </w:r>
      <w:r w:rsidR="00C20D21">
        <w:t>as tightly packed as they are in</w:t>
      </w:r>
      <w:r w:rsidR="00CB291F">
        <w:t xml:space="preserve"> water</w:t>
      </w:r>
      <w:r w:rsidR="00A40DD8">
        <w:t xml:space="preserve">. This conclusion </w:t>
      </w:r>
      <w:r w:rsidR="003B6B8E">
        <w:t>contradicts the general understanding of particles in solids and liquids</w:t>
      </w:r>
      <w:r w:rsidR="00A40DD8">
        <w:t xml:space="preserve"> and suggests</w:t>
      </w:r>
      <w:r w:rsidR="003B6B8E">
        <w:t xml:space="preserve"> </w:t>
      </w:r>
      <w:r w:rsidR="00CB291F">
        <w:t>t</w:t>
      </w:r>
      <w:r w:rsidR="00C20D21">
        <w:t xml:space="preserve">here must be </w:t>
      </w:r>
      <w:r w:rsidR="00B80722">
        <w:t xml:space="preserve">some </w:t>
      </w:r>
      <w:r w:rsidR="00C20D21">
        <w:t xml:space="preserve">new information that is necessary to </w:t>
      </w:r>
      <w:r w:rsidR="00A40DD8">
        <w:t>fully understand the phenomenon</w:t>
      </w:r>
      <w:r w:rsidR="00C20D21">
        <w:t>.</w:t>
      </w:r>
    </w:p>
    <w:p w:rsidR="001E3DA7" w:rsidRDefault="00CB291F" w:rsidP="00A01222">
      <w:pPr>
        <w:spacing w:after="180"/>
      </w:pPr>
      <w:r>
        <w:t>The particle model</w:t>
      </w:r>
      <w:r w:rsidR="00A01222">
        <w:t xml:space="preserve"> </w:t>
      </w:r>
      <w:r w:rsidR="00B80722">
        <w:t>represents particles as spheres</w:t>
      </w:r>
      <w:r w:rsidR="00A40DD8">
        <w:t xml:space="preserve"> and this is a</w:t>
      </w:r>
      <w:r>
        <w:t xml:space="preserve"> limitation of the model because many molecules are not </w:t>
      </w:r>
      <w:r w:rsidR="00655EE3">
        <w:t xml:space="preserve">this shape. </w:t>
      </w:r>
      <w:r w:rsidR="00B80722">
        <w:t>Particles of water c</w:t>
      </w:r>
      <w:r w:rsidR="00A40DD8">
        <w:t>an</w:t>
      </w:r>
      <w:r w:rsidR="00C669E6">
        <w:t>, for example,</w:t>
      </w:r>
      <w:r w:rsidR="00B80722">
        <w:t xml:space="preserve"> be thought of as </w:t>
      </w:r>
      <w:r w:rsidR="00A40DD8">
        <w:t xml:space="preserve">roughly </w:t>
      </w:r>
      <w:r w:rsidR="00B80722">
        <w:t xml:space="preserve">banana shaped. </w:t>
      </w:r>
      <w:r w:rsidR="00655EE3">
        <w:t xml:space="preserve">In both its liquid </w:t>
      </w:r>
      <w:r w:rsidR="00C669E6">
        <w:t>and</w:t>
      </w:r>
      <w:r w:rsidR="00655EE3">
        <w:t xml:space="preserve"> solid state</w:t>
      </w:r>
      <w:r w:rsidR="00C669E6">
        <w:t>s</w:t>
      </w:r>
      <w:r w:rsidR="00655EE3">
        <w:t xml:space="preserve"> water molecules are</w:t>
      </w:r>
      <w:r w:rsidR="00B80722">
        <w:t xml:space="preserve"> all</w:t>
      </w:r>
      <w:r w:rsidR="00655EE3">
        <w:t xml:space="preserve"> in contact with adjacent molecules, but in the solid state they align and are held in place in a more open structure</w:t>
      </w:r>
      <w:r w:rsidR="00C669E6">
        <w:t xml:space="preserve"> that explains the lower than expected density of ice</w:t>
      </w:r>
      <w:r w:rsidR="00655EE3">
        <w:t>.</w:t>
      </w:r>
      <w:bookmarkStart w:id="0" w:name="_GoBack"/>
      <w:bookmarkEnd w:id="0"/>
    </w:p>
    <w:p w:rsidR="00A01222" w:rsidRPr="001E3DA7" w:rsidRDefault="00A01222" w:rsidP="00A01222">
      <w:pPr>
        <w:spacing w:after="180"/>
      </w:pPr>
      <w:r w:rsidRPr="001E3DA7">
        <w:t xml:space="preserve">The following BEST ‘response </w:t>
      </w:r>
      <w:r w:rsidR="001E3DA7" w:rsidRPr="001E3DA7">
        <w:t>activity</w:t>
      </w:r>
      <w:r w:rsidRPr="001E3DA7">
        <w:t>’ could be used in follow-up to this diagnostic question:</w:t>
      </w:r>
    </w:p>
    <w:p w:rsidR="00A01222" w:rsidRPr="001E3DA7" w:rsidRDefault="00A01222" w:rsidP="00A01222">
      <w:pPr>
        <w:pStyle w:val="ListParagraph"/>
        <w:numPr>
          <w:ilvl w:val="0"/>
          <w:numId w:val="1"/>
        </w:numPr>
        <w:spacing w:after="180"/>
      </w:pPr>
      <w:r w:rsidRPr="001E3DA7">
        <w:t xml:space="preserve">Response </w:t>
      </w:r>
      <w:r w:rsidR="00F2483A" w:rsidRPr="001E3DA7">
        <w:t>activity</w:t>
      </w:r>
      <w:r w:rsidRPr="001E3DA7">
        <w:t xml:space="preserve">: </w:t>
      </w:r>
      <w:r w:rsidR="001E3DA7" w:rsidRPr="001E3DA7">
        <w:t>Particle anomaly</w:t>
      </w:r>
    </w:p>
    <w:p w:rsidR="00B80722" w:rsidRDefault="00B80722">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1E3DA7">
        <w:t xml:space="preserve">(UYSEG), </w:t>
      </w:r>
      <w:r w:rsidR="001E3DA7">
        <w:t xml:space="preserve">based on the work of </w:t>
      </w:r>
      <w:r w:rsidR="001E3DA7" w:rsidRPr="001E3DA7">
        <w:t>Mortimer</w:t>
      </w:r>
      <w:r w:rsidR="001E3DA7">
        <w:t xml:space="preserve"> and Machado </w:t>
      </w:r>
      <w:r w:rsidR="001E3DA7">
        <w:fldChar w:fldCharType="begin"/>
      </w:r>
      <w:r w:rsidR="001E3DA7">
        <w:instrText xml:space="preserve"> ADDIN EN.CITE &lt;EndNote&gt;&lt;Cite ExcludeAuth="1"&gt;&lt;Author&gt;Mortimer&lt;/Author&gt;&lt;Year&gt;2000&lt;/Year&gt;&lt;IDText&gt;Anomalies and Conflicts in Classroom Discourse&lt;/IDText&gt;&lt;DisplayText&gt;(2000)&lt;/DisplayText&gt;&lt;record&gt;&lt;titles&gt;&lt;title&gt;Anomalies and Conflicts in Classroom Discourse&lt;/title&gt;&lt;secondary-title&gt;Science Education&lt;/secondary-title&gt;&lt;/titles&gt;&lt;pages&gt;429-444&lt;/pages&gt;&lt;contributors&gt;&lt;authors&gt;&lt;author&gt;Mortimer, E. F&lt;/author&gt;&lt;author&gt;Machado, A. H&lt;/author&gt;&lt;/authors&gt;&lt;/contributors&gt;&lt;added-date format="utc"&gt;1571658212&lt;/added-date&gt;&lt;ref-type name="Journal Article"&gt;17&lt;/ref-type&gt;&lt;dates&gt;&lt;year&gt;2000&lt;/year&gt;&lt;/dates&gt;&lt;rec-number&gt;167&lt;/rec-number&gt;&lt;last-updated-date format="utc"&gt;1571658513&lt;/last-updated-date&gt;&lt;volume&gt;84(4)&lt;/volume&gt;&lt;/record&gt;&lt;/Cite&gt;&lt;/EndNote&gt;</w:instrText>
      </w:r>
      <w:r w:rsidR="001E3DA7">
        <w:fldChar w:fldCharType="separate"/>
      </w:r>
      <w:r w:rsidR="001E3DA7">
        <w:rPr>
          <w:noProof/>
        </w:rPr>
        <w:t>(2000)</w:t>
      </w:r>
      <w:r w:rsidR="001E3DA7">
        <w:fldChar w:fldCharType="end"/>
      </w:r>
      <w:r>
        <w:t>.</w:t>
      </w:r>
    </w:p>
    <w:p w:rsidR="00CC78A5" w:rsidRDefault="00D278E8" w:rsidP="00E172C6">
      <w:pPr>
        <w:spacing w:after="180"/>
      </w:pPr>
      <w:r w:rsidRPr="0045323E">
        <w:t xml:space="preserve">Images: </w:t>
      </w:r>
      <w:r w:rsidR="007D536F">
        <w:t>Peter Fairhurst (UYSEG)</w:t>
      </w:r>
      <w:r w:rsidR="001E3DA7">
        <w:t>.</w:t>
      </w:r>
    </w:p>
    <w:p w:rsidR="001E3DA7" w:rsidRDefault="003117F6" w:rsidP="00E24309">
      <w:pPr>
        <w:spacing w:after="180"/>
        <w:rPr>
          <w:b/>
          <w:color w:val="5F497A" w:themeColor="accent4" w:themeShade="BF"/>
          <w:sz w:val="24"/>
        </w:rPr>
      </w:pPr>
      <w:r w:rsidRPr="002C79AE">
        <w:rPr>
          <w:b/>
          <w:color w:val="5F497A" w:themeColor="accent4" w:themeShade="BF"/>
          <w:sz w:val="24"/>
        </w:rPr>
        <w:t>References</w:t>
      </w:r>
    </w:p>
    <w:p w:rsidR="001E3DA7" w:rsidRPr="001E3DA7" w:rsidRDefault="001E3DA7" w:rsidP="001E3DA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E3DA7">
        <w:t xml:space="preserve">AAAS. </w:t>
      </w:r>
      <w:r w:rsidRPr="001E3DA7">
        <w:rPr>
          <w:i/>
        </w:rPr>
        <w:t xml:space="preserve">Science Assessment Topic: Atoms, Molecules and States of Matter </w:t>
      </w:r>
      <w:r w:rsidRPr="001E3DA7">
        <w:t xml:space="preserve">[Online]. Available at: </w:t>
      </w:r>
      <w:hyperlink r:id="rId10" w:history="1">
        <w:r w:rsidRPr="001E3DA7">
          <w:rPr>
            <w:rStyle w:val="Hyperlink"/>
          </w:rPr>
          <w:t>http://assessment.aaas.org/</w:t>
        </w:r>
      </w:hyperlink>
      <w:r w:rsidRPr="001E3DA7">
        <w:t xml:space="preserve"> [Accessed July 2020.</w:t>
      </w:r>
    </w:p>
    <w:p w:rsidR="001E3DA7" w:rsidRPr="001E3DA7" w:rsidRDefault="001E3DA7" w:rsidP="001E3DA7">
      <w:pPr>
        <w:pStyle w:val="EndNoteBibliography"/>
        <w:spacing w:after="120"/>
        <w:ind w:left="426" w:hanging="426"/>
      </w:pPr>
      <w:r w:rsidRPr="001E3DA7">
        <w:t xml:space="preserve">Mortimer, E. F. and Machado, A. H. (2000). Anomalies and Conflicts in Classroom Discourse. </w:t>
      </w:r>
      <w:r w:rsidRPr="001E3DA7">
        <w:rPr>
          <w:i/>
        </w:rPr>
        <w:t>Science Education,</w:t>
      </w:r>
      <w:r w:rsidRPr="001E3DA7">
        <w:t xml:space="preserve"> 84(4)</w:t>
      </w:r>
      <w:r w:rsidRPr="001E3DA7">
        <w:rPr>
          <w:b/>
        </w:rPr>
        <w:t>,</w:t>
      </w:r>
      <w:r w:rsidRPr="001E3DA7">
        <w:t xml:space="preserve"> 429-444.</w:t>
      </w:r>
    </w:p>
    <w:p w:rsidR="001E3DA7" w:rsidRPr="001E3DA7" w:rsidRDefault="001E3DA7" w:rsidP="001E3DA7">
      <w:pPr>
        <w:pStyle w:val="EndNoteBibliography"/>
        <w:spacing w:after="120"/>
        <w:ind w:left="426" w:hanging="426"/>
      </w:pPr>
      <w:r w:rsidRPr="001E3DA7">
        <w:t xml:space="preserve">Smith, C., et al. (1997). Teaching for understanding: a study of students' preinstruction theories of matter and a comparison of the effectiveness of two approaches to teaching about matter and density. </w:t>
      </w:r>
      <w:r w:rsidRPr="001E3DA7">
        <w:rPr>
          <w:i/>
        </w:rPr>
        <w:t>Cognition and Instruction,</w:t>
      </w:r>
      <w:r w:rsidRPr="001E3DA7">
        <w:t xml:space="preserve"> 15(3)</w:t>
      </w:r>
      <w:r w:rsidRPr="001E3DA7">
        <w:rPr>
          <w:b/>
        </w:rPr>
        <w:t>,</w:t>
      </w:r>
      <w:r w:rsidRPr="001E3DA7">
        <w:t xml:space="preserve"> 317-393.</w:t>
      </w:r>
    </w:p>
    <w:p w:rsidR="001E3DA7" w:rsidRPr="001E3DA7" w:rsidRDefault="001E3DA7" w:rsidP="001E3DA7">
      <w:pPr>
        <w:pStyle w:val="EndNoteBibliography"/>
        <w:spacing w:after="120"/>
        <w:ind w:left="426" w:hanging="426"/>
      </w:pPr>
      <w:r w:rsidRPr="001E3DA7">
        <w:t xml:space="preserve">Smith, C., Snir, J. and Grosslight, L. (1992). Using conceptual models to facilitate conceptual change: the case of weight-density differentiation. </w:t>
      </w:r>
      <w:r w:rsidRPr="001E3DA7">
        <w:rPr>
          <w:i/>
        </w:rPr>
        <w:t>Cognition and Instruction,</w:t>
      </w:r>
      <w:r w:rsidRPr="001E3DA7">
        <w:t xml:space="preserve"> 9(3)</w:t>
      </w:r>
      <w:r w:rsidRPr="001E3DA7">
        <w:rPr>
          <w:b/>
        </w:rPr>
        <w:t>,</w:t>
      </w:r>
      <w:r w:rsidRPr="001E3DA7">
        <w:t xml:space="preserve"> 221-283.</w:t>
      </w:r>
    </w:p>
    <w:p w:rsidR="00B46FF9" w:rsidRDefault="001E3DA7" w:rsidP="001E3DA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D02" w:rsidRDefault="00511D02" w:rsidP="000B473B">
      <w:r>
        <w:separator/>
      </w:r>
    </w:p>
  </w:endnote>
  <w:endnote w:type="continuationSeparator" w:id="0">
    <w:p w:rsidR="00511D02" w:rsidRDefault="00511D0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3B970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669E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D02" w:rsidRDefault="00511D02" w:rsidP="000B473B">
      <w:r>
        <w:separator/>
      </w:r>
    </w:p>
  </w:footnote>
  <w:footnote w:type="continuationSeparator" w:id="0">
    <w:p w:rsidR="00511D02" w:rsidRDefault="00511D0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9A7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869A1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92B"/>
    <w:multiLevelType w:val="hybridMultilevel"/>
    <w:tmpl w:val="0906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793773"/>
    <w:multiLevelType w:val="hybridMultilevel"/>
    <w:tmpl w:val="FB28C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11D02"/>
    <w:rsid w:val="00015578"/>
    <w:rsid w:val="00024731"/>
    <w:rsid w:val="00026DEC"/>
    <w:rsid w:val="0005044F"/>
    <w:rsid w:val="000505CA"/>
    <w:rsid w:val="0007651D"/>
    <w:rsid w:val="0009089A"/>
    <w:rsid w:val="000928C0"/>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3DA7"/>
    <w:rsid w:val="00201AC2"/>
    <w:rsid w:val="00214608"/>
    <w:rsid w:val="0021607B"/>
    <w:rsid w:val="002178AC"/>
    <w:rsid w:val="0022547C"/>
    <w:rsid w:val="0025410A"/>
    <w:rsid w:val="0027553E"/>
    <w:rsid w:val="0028012F"/>
    <w:rsid w:val="002828DF"/>
    <w:rsid w:val="00287876"/>
    <w:rsid w:val="00292C53"/>
    <w:rsid w:val="00294E22"/>
    <w:rsid w:val="0029664A"/>
    <w:rsid w:val="002B5D71"/>
    <w:rsid w:val="002C22EA"/>
    <w:rsid w:val="002C59BA"/>
    <w:rsid w:val="002C79AE"/>
    <w:rsid w:val="002E5CB9"/>
    <w:rsid w:val="00301AA9"/>
    <w:rsid w:val="003117F6"/>
    <w:rsid w:val="003334B8"/>
    <w:rsid w:val="003533B8"/>
    <w:rsid w:val="003752BE"/>
    <w:rsid w:val="003A346A"/>
    <w:rsid w:val="003B2917"/>
    <w:rsid w:val="003B541B"/>
    <w:rsid w:val="003B6B8E"/>
    <w:rsid w:val="003E2B2F"/>
    <w:rsid w:val="003E6046"/>
    <w:rsid w:val="003F16F9"/>
    <w:rsid w:val="00430C1F"/>
    <w:rsid w:val="00442595"/>
    <w:rsid w:val="0045323E"/>
    <w:rsid w:val="004B0EE1"/>
    <w:rsid w:val="004B1C32"/>
    <w:rsid w:val="004C5D20"/>
    <w:rsid w:val="004D0D83"/>
    <w:rsid w:val="004E1DF1"/>
    <w:rsid w:val="004E5592"/>
    <w:rsid w:val="0050055B"/>
    <w:rsid w:val="00511D02"/>
    <w:rsid w:val="00524710"/>
    <w:rsid w:val="00535269"/>
    <w:rsid w:val="00555342"/>
    <w:rsid w:val="005560E2"/>
    <w:rsid w:val="005952DD"/>
    <w:rsid w:val="005A452E"/>
    <w:rsid w:val="005A6EE7"/>
    <w:rsid w:val="005D1039"/>
    <w:rsid w:val="005F1A7B"/>
    <w:rsid w:val="006355D8"/>
    <w:rsid w:val="00642ECD"/>
    <w:rsid w:val="006502A0"/>
    <w:rsid w:val="00655EE3"/>
    <w:rsid w:val="006772F5"/>
    <w:rsid w:val="006A4440"/>
    <w:rsid w:val="006B0615"/>
    <w:rsid w:val="006D166B"/>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2F56"/>
    <w:rsid w:val="00A37D14"/>
    <w:rsid w:val="00A40DD8"/>
    <w:rsid w:val="00A6111E"/>
    <w:rsid w:val="00A6168B"/>
    <w:rsid w:val="00A62028"/>
    <w:rsid w:val="00AA5B77"/>
    <w:rsid w:val="00AA6236"/>
    <w:rsid w:val="00AB6AE7"/>
    <w:rsid w:val="00AD21F5"/>
    <w:rsid w:val="00B06225"/>
    <w:rsid w:val="00B23C7A"/>
    <w:rsid w:val="00B305F5"/>
    <w:rsid w:val="00B46FF9"/>
    <w:rsid w:val="00B47E1D"/>
    <w:rsid w:val="00B75483"/>
    <w:rsid w:val="00B80722"/>
    <w:rsid w:val="00BA7952"/>
    <w:rsid w:val="00BB44B4"/>
    <w:rsid w:val="00BF0BBF"/>
    <w:rsid w:val="00BF6C8A"/>
    <w:rsid w:val="00C05571"/>
    <w:rsid w:val="00C11B8A"/>
    <w:rsid w:val="00C20D21"/>
    <w:rsid w:val="00C246CE"/>
    <w:rsid w:val="00C54711"/>
    <w:rsid w:val="00C57FA2"/>
    <w:rsid w:val="00C669E6"/>
    <w:rsid w:val="00C928F8"/>
    <w:rsid w:val="00CA09FA"/>
    <w:rsid w:val="00CB291F"/>
    <w:rsid w:val="00CC2E4D"/>
    <w:rsid w:val="00CC78A5"/>
    <w:rsid w:val="00CC7B16"/>
    <w:rsid w:val="00CE15FE"/>
    <w:rsid w:val="00CF2957"/>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640F1"/>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C81053"/>
  <w15:docId w15:val="{0FED30D2-1138-466D-8279-7F798C39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E3D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E3DA7"/>
    <w:rPr>
      <w:rFonts w:ascii="Calibri" w:hAnsi="Calibri" w:cs="Calibri"/>
      <w:noProof/>
      <w:lang w:val="en-US"/>
    </w:rPr>
  </w:style>
  <w:style w:type="paragraph" w:customStyle="1" w:styleId="EndNoteBibliography">
    <w:name w:val="EndNote Bibliography"/>
    <w:basedOn w:val="Normal"/>
    <w:link w:val="EndNoteBibliographyChar"/>
    <w:rsid w:val="001E3DA7"/>
    <w:rPr>
      <w:rFonts w:ascii="Calibri" w:hAnsi="Calibri" w:cs="Calibri"/>
      <w:noProof/>
      <w:lang w:val="en-US"/>
    </w:rPr>
  </w:style>
  <w:style w:type="character" w:customStyle="1" w:styleId="EndNoteBibliographyChar">
    <w:name w:val="EndNote Bibliography Char"/>
    <w:basedOn w:val="DefaultParagraphFont"/>
    <w:link w:val="EndNoteBibliography"/>
    <w:rsid w:val="001E3DA7"/>
    <w:rPr>
      <w:rFonts w:ascii="Calibri" w:hAnsi="Calibri" w:cs="Calibri"/>
      <w:noProof/>
      <w:lang w:val="en-US"/>
    </w:rPr>
  </w:style>
  <w:style w:type="character" w:styleId="Hyperlink">
    <w:name w:val="Hyperlink"/>
    <w:basedOn w:val="DefaultParagraphFont"/>
    <w:uiPriority w:val="99"/>
    <w:unhideWhenUsed/>
    <w:rsid w:val="001E3D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92532536">
      <w:bodyDiv w:val="1"/>
      <w:marLeft w:val="0"/>
      <w:marRight w:val="0"/>
      <w:marTop w:val="0"/>
      <w:marBottom w:val="0"/>
      <w:divBdr>
        <w:top w:val="none" w:sz="0" w:space="0" w:color="auto"/>
        <w:left w:val="none" w:sz="0" w:space="0" w:color="auto"/>
        <w:bottom w:val="none" w:sz="0" w:space="0" w:color="auto"/>
        <w:right w:val="none" w:sz="0" w:space="0" w:color="auto"/>
      </w:divBdr>
    </w:div>
    <w:div w:id="700908474">
      <w:bodyDiv w:val="1"/>
      <w:marLeft w:val="0"/>
      <w:marRight w:val="0"/>
      <w:marTop w:val="0"/>
      <w:marBottom w:val="0"/>
      <w:divBdr>
        <w:top w:val="none" w:sz="0" w:space="0" w:color="auto"/>
        <w:left w:val="none" w:sz="0" w:space="0" w:color="auto"/>
        <w:bottom w:val="none" w:sz="0" w:space="0" w:color="auto"/>
        <w:right w:val="none" w:sz="0" w:space="0" w:color="auto"/>
      </w:divBdr>
    </w:div>
    <w:div w:id="1182160263">
      <w:bodyDiv w:val="1"/>
      <w:marLeft w:val="0"/>
      <w:marRight w:val="0"/>
      <w:marTop w:val="0"/>
      <w:marBottom w:val="0"/>
      <w:divBdr>
        <w:top w:val="none" w:sz="0" w:space="0" w:color="auto"/>
        <w:left w:val="none" w:sz="0" w:space="0" w:color="auto"/>
        <w:bottom w:val="none" w:sz="0" w:space="0" w:color="auto"/>
        <w:right w:val="none" w:sz="0" w:space="0" w:color="auto"/>
      </w:divBdr>
    </w:div>
    <w:div w:id="1369453304">
      <w:bodyDiv w:val="1"/>
      <w:marLeft w:val="0"/>
      <w:marRight w:val="0"/>
      <w:marTop w:val="0"/>
      <w:marBottom w:val="0"/>
      <w:divBdr>
        <w:top w:val="none" w:sz="0" w:space="0" w:color="auto"/>
        <w:left w:val="none" w:sz="0" w:space="0" w:color="auto"/>
        <w:bottom w:val="none" w:sz="0" w:space="0" w:color="auto"/>
        <w:right w:val="none" w:sz="0" w:space="0" w:color="auto"/>
      </w:divBdr>
    </w:div>
    <w:div w:id="1433041528">
      <w:bodyDiv w:val="1"/>
      <w:marLeft w:val="0"/>
      <w:marRight w:val="0"/>
      <w:marTop w:val="0"/>
      <w:marBottom w:val="0"/>
      <w:divBdr>
        <w:top w:val="none" w:sz="0" w:space="0" w:color="auto"/>
        <w:left w:val="none" w:sz="0" w:space="0" w:color="auto"/>
        <w:bottom w:val="none" w:sz="0" w:space="0" w:color="auto"/>
        <w:right w:val="none" w:sz="0" w:space="0" w:color="auto"/>
      </w:divBdr>
    </w:div>
    <w:div w:id="1477725837">
      <w:bodyDiv w:val="1"/>
      <w:marLeft w:val="0"/>
      <w:marRight w:val="0"/>
      <w:marTop w:val="0"/>
      <w:marBottom w:val="0"/>
      <w:divBdr>
        <w:top w:val="none" w:sz="0" w:space="0" w:color="auto"/>
        <w:left w:val="none" w:sz="0" w:space="0" w:color="auto"/>
        <w:bottom w:val="none" w:sz="0" w:space="0" w:color="auto"/>
        <w:right w:val="none" w:sz="0" w:space="0" w:color="auto"/>
      </w:divBdr>
    </w:div>
    <w:div w:id="1491671374">
      <w:bodyDiv w:val="1"/>
      <w:marLeft w:val="0"/>
      <w:marRight w:val="0"/>
      <w:marTop w:val="0"/>
      <w:marBottom w:val="0"/>
      <w:divBdr>
        <w:top w:val="none" w:sz="0" w:space="0" w:color="auto"/>
        <w:left w:val="none" w:sz="0" w:space="0" w:color="auto"/>
        <w:bottom w:val="none" w:sz="0" w:space="0" w:color="auto"/>
        <w:right w:val="none" w:sz="0" w:space="0" w:color="auto"/>
      </w:divBdr>
    </w:div>
    <w:div w:id="1491748103">
      <w:bodyDiv w:val="1"/>
      <w:marLeft w:val="0"/>
      <w:marRight w:val="0"/>
      <w:marTop w:val="0"/>
      <w:marBottom w:val="0"/>
      <w:divBdr>
        <w:top w:val="none" w:sz="0" w:space="0" w:color="auto"/>
        <w:left w:val="none" w:sz="0" w:space="0" w:color="auto"/>
        <w:bottom w:val="none" w:sz="0" w:space="0" w:color="auto"/>
        <w:right w:val="none" w:sz="0" w:space="0" w:color="auto"/>
      </w:divBdr>
    </w:div>
    <w:div w:id="1519348309">
      <w:bodyDiv w:val="1"/>
      <w:marLeft w:val="0"/>
      <w:marRight w:val="0"/>
      <w:marTop w:val="0"/>
      <w:marBottom w:val="0"/>
      <w:divBdr>
        <w:top w:val="none" w:sz="0" w:space="0" w:color="auto"/>
        <w:left w:val="none" w:sz="0" w:space="0" w:color="auto"/>
        <w:bottom w:val="none" w:sz="0" w:space="0" w:color="auto"/>
        <w:right w:val="none" w:sz="0" w:space="0" w:color="auto"/>
      </w:divBdr>
    </w:div>
    <w:div w:id="1540631157">
      <w:bodyDiv w:val="1"/>
      <w:marLeft w:val="0"/>
      <w:marRight w:val="0"/>
      <w:marTop w:val="0"/>
      <w:marBottom w:val="0"/>
      <w:divBdr>
        <w:top w:val="none" w:sz="0" w:space="0" w:color="auto"/>
        <w:left w:val="none" w:sz="0" w:space="0" w:color="auto"/>
        <w:bottom w:val="none" w:sz="0" w:space="0" w:color="auto"/>
        <w:right w:val="none" w:sz="0" w:space="0" w:color="auto"/>
      </w:divBdr>
    </w:div>
    <w:div w:id="1759710028">
      <w:bodyDiv w:val="1"/>
      <w:marLeft w:val="0"/>
      <w:marRight w:val="0"/>
      <w:marTop w:val="0"/>
      <w:marBottom w:val="0"/>
      <w:divBdr>
        <w:top w:val="none" w:sz="0" w:space="0" w:color="auto"/>
        <w:left w:val="none" w:sz="0" w:space="0" w:color="auto"/>
        <w:bottom w:val="none" w:sz="0" w:space="0" w:color="auto"/>
        <w:right w:val="none" w:sz="0" w:space="0" w:color="auto"/>
      </w:divBdr>
    </w:div>
    <w:div w:id="1813135183">
      <w:bodyDiv w:val="1"/>
      <w:marLeft w:val="0"/>
      <w:marRight w:val="0"/>
      <w:marTop w:val="0"/>
      <w:marBottom w:val="0"/>
      <w:divBdr>
        <w:top w:val="none" w:sz="0" w:space="0" w:color="auto"/>
        <w:left w:val="none" w:sz="0" w:space="0" w:color="auto"/>
        <w:bottom w:val="none" w:sz="0" w:space="0" w:color="auto"/>
        <w:right w:val="none" w:sz="0" w:space="0" w:color="auto"/>
      </w:divBdr>
    </w:div>
    <w:div w:id="1910769475">
      <w:bodyDiv w:val="1"/>
      <w:marLeft w:val="0"/>
      <w:marRight w:val="0"/>
      <w:marTop w:val="0"/>
      <w:marBottom w:val="0"/>
      <w:divBdr>
        <w:top w:val="none" w:sz="0" w:space="0" w:color="auto"/>
        <w:left w:val="none" w:sz="0" w:space="0" w:color="auto"/>
        <w:bottom w:val="none" w:sz="0" w:space="0" w:color="auto"/>
        <w:right w:val="none" w:sz="0" w:space="0" w:color="auto"/>
      </w:divBdr>
    </w:div>
    <w:div w:id="203969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assessment.aa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BEST_Template_Physics_D_Two-tier MC.dotx</Template>
  <TotalTime>156</TotalTime>
  <Pages>4</Pages>
  <Words>1862</Words>
  <Characters>10617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2020-08-27T09:35:00Z</dcterms:created>
  <dcterms:modified xsi:type="dcterms:W3CDTF">2020-08-28T11:29:00Z</dcterms:modified>
</cp:coreProperties>
</file>